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76" w:rsidRPr="009D701F" w:rsidRDefault="00082E76" w:rsidP="00082E76">
      <w:pPr>
        <w:rPr>
          <w:rFonts w:ascii="Times New Roman" w:hAnsi="Times New Roman" w:cs="Times New Roman"/>
          <w:b/>
          <w:sz w:val="16"/>
          <w:szCs w:val="16"/>
          <w:u w:val="thick"/>
        </w:rPr>
      </w:pPr>
      <w:bookmarkStart w:id="0" w:name="_GoBack"/>
      <w:bookmarkEnd w:id="0"/>
      <w:r w:rsidRPr="009D701F">
        <w:rPr>
          <w:rFonts w:ascii="Times New Roman" w:hAnsi="Times New Roman" w:cs="Times New Roman"/>
          <w:b/>
          <w:sz w:val="16"/>
          <w:szCs w:val="16"/>
          <w:u w:val="thick"/>
        </w:rPr>
        <w:t>_______________________________________________________________________________</w:t>
      </w:r>
    </w:p>
    <w:p w:rsidR="00082E76" w:rsidRPr="009D701F" w:rsidRDefault="00082E76" w:rsidP="00082E76">
      <w:pPr>
        <w:rPr>
          <w:rFonts w:ascii="Times New Roman" w:hAnsi="Times New Roman" w:cs="Times New Roman"/>
          <w:b/>
          <w:color w:val="FF0000"/>
          <w:sz w:val="56"/>
          <w:szCs w:val="56"/>
        </w:rPr>
      </w:pPr>
      <w:r w:rsidRPr="009D701F">
        <w:rPr>
          <w:rFonts w:ascii="Times New Roman" w:hAnsi="Times New Roman" w:cs="Times New Roman"/>
          <w:b/>
          <w:color w:val="FF0000"/>
          <w:sz w:val="56"/>
          <w:szCs w:val="56"/>
        </w:rPr>
        <w:t>Optimal Health Program</w:t>
      </w:r>
    </w:p>
    <w:p w:rsidR="00082E76" w:rsidRDefault="00082E76" w:rsidP="00082E76">
      <w:pPr>
        <w:rPr>
          <w:rFonts w:ascii="Times New Roman" w:hAnsi="Times New Roman" w:cs="Times New Roman"/>
          <w:b/>
          <w:sz w:val="16"/>
          <w:szCs w:val="16"/>
          <w:u w:val="thick"/>
        </w:rPr>
      </w:pPr>
      <w:r>
        <w:rPr>
          <w:rFonts w:ascii="Times New Roman" w:hAnsi="Times New Roman" w:cs="Times New Roman"/>
          <w:b/>
          <w:sz w:val="16"/>
          <w:szCs w:val="16"/>
        </w:rPr>
        <w:t xml:space="preserve">                                                                                                       </w:t>
      </w:r>
      <w:r w:rsidRPr="009D701F">
        <w:rPr>
          <w:rFonts w:ascii="Times New Roman" w:hAnsi="Times New Roman" w:cs="Times New Roman"/>
          <w:b/>
          <w:sz w:val="16"/>
          <w:szCs w:val="16"/>
          <w:u w:val="thick"/>
        </w:rPr>
        <w:t>_______________________________________________________________________________</w:t>
      </w:r>
      <w:r>
        <w:rPr>
          <w:rFonts w:ascii="Times New Roman" w:hAnsi="Times New Roman" w:cs="Times New Roman"/>
          <w:b/>
          <w:sz w:val="16"/>
          <w:szCs w:val="16"/>
          <w:u w:val="thick"/>
        </w:rPr>
        <w:t xml:space="preserve"> </w:t>
      </w:r>
    </w:p>
    <w:p w:rsidR="00613A53" w:rsidRPr="00082E76" w:rsidRDefault="00613A53" w:rsidP="00082E76">
      <w:pPr>
        <w:rPr>
          <w:rFonts w:ascii="Times New Roman" w:hAnsi="Times New Roman" w:cs="Times New Roman"/>
          <w:b/>
          <w:sz w:val="16"/>
          <w:szCs w:val="16"/>
          <w:u w:val="thick"/>
        </w:rPr>
      </w:pPr>
    </w:p>
    <w:p w:rsidR="00082E76" w:rsidRPr="00613A53" w:rsidRDefault="00082E76" w:rsidP="00082E76">
      <w:pPr>
        <w:ind w:firstLine="720"/>
        <w:rPr>
          <w:rFonts w:ascii="Segoe Script" w:hAnsi="Segoe Script"/>
          <w:b/>
        </w:rPr>
      </w:pPr>
      <w:r w:rsidRPr="00613A53">
        <w:rPr>
          <w:rFonts w:ascii="Segoe Script" w:hAnsi="Segoe Script"/>
          <w:b/>
        </w:rPr>
        <w:t xml:space="preserve">Garner Equine has developed two optimal health programs, Performance Horse and Geriatric/Retired horse, to help you in the scheduling of yearly preventative and maintenance procedures for your horse. Both programs include a 10% discount on services upon full enrollment, with two payment options to choose from. The staff at Garner Equine can help you to determine which program and payment plan is right for you and your horse. </w:t>
      </w:r>
      <w:r w:rsidRPr="00613A53">
        <w:rPr>
          <w:rFonts w:ascii="Segoe Script" w:hAnsi="Segoe Script"/>
          <w:b/>
          <w:noProof/>
          <w:u w:val="single"/>
        </w:rPr>
        <w:drawing>
          <wp:anchor distT="0" distB="0" distL="114300" distR="114300" simplePos="0" relativeHeight="251659264" behindDoc="0" locked="0" layoutInCell="1" allowOverlap="1">
            <wp:simplePos x="0" y="0"/>
            <wp:positionH relativeFrom="margin">
              <wp:align>left</wp:align>
            </wp:positionH>
            <wp:positionV relativeFrom="margin">
              <wp:posOffset>-323850</wp:posOffset>
            </wp:positionV>
            <wp:extent cx="2333625" cy="1028700"/>
            <wp:effectExtent l="38100" t="57150" r="123825" b="9525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33625" cy="1028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906438" w:rsidRDefault="00836FF0">
      <w:pPr>
        <w:rPr>
          <w:rFonts w:ascii="Segoe Script" w:hAnsi="Segoe Script"/>
          <w:b/>
          <w:sz w:val="28"/>
          <w:szCs w:val="28"/>
          <w:u w:val="single"/>
        </w:rPr>
      </w:pPr>
      <w:r w:rsidRPr="00836FF0">
        <w:rPr>
          <w:rFonts w:ascii="Segoe Script" w:hAnsi="Segoe Script"/>
          <w:b/>
          <w:sz w:val="28"/>
          <w:szCs w:val="28"/>
          <w:u w:val="single"/>
        </w:rPr>
        <w:t xml:space="preserve">Geriatric/Retired </w:t>
      </w:r>
      <w:proofErr w:type="gramStart"/>
      <w:r w:rsidRPr="00836FF0">
        <w:rPr>
          <w:rFonts w:ascii="Segoe Script" w:hAnsi="Segoe Script"/>
          <w:b/>
          <w:sz w:val="28"/>
          <w:szCs w:val="28"/>
          <w:u w:val="single"/>
        </w:rPr>
        <w:t>horse</w:t>
      </w:r>
      <w:r w:rsidR="00082E76">
        <w:rPr>
          <w:rFonts w:ascii="Segoe Script" w:hAnsi="Segoe Script"/>
          <w:b/>
          <w:sz w:val="28"/>
          <w:szCs w:val="28"/>
          <w:u w:val="single"/>
        </w:rPr>
        <w:t xml:space="preserve"> </w:t>
      </w:r>
      <w:r w:rsidRPr="00836FF0">
        <w:rPr>
          <w:rFonts w:ascii="Segoe Script" w:hAnsi="Segoe Script"/>
          <w:b/>
          <w:sz w:val="28"/>
          <w:szCs w:val="28"/>
          <w:u w:val="single"/>
        </w:rPr>
        <w:t>:</w:t>
      </w:r>
      <w:proofErr w:type="gramEnd"/>
    </w:p>
    <w:p w:rsidR="00836FF0" w:rsidRPr="00DD4F3A" w:rsidRDefault="00836FF0" w:rsidP="00836FF0">
      <w:pPr>
        <w:pStyle w:val="ListParagraph"/>
        <w:numPr>
          <w:ilvl w:val="0"/>
          <w:numId w:val="1"/>
        </w:numPr>
        <w:rPr>
          <w:rFonts w:ascii="Segoe Script" w:hAnsi="Segoe Script"/>
          <w:b/>
          <w:sz w:val="28"/>
          <w:szCs w:val="28"/>
          <w:u w:val="single"/>
        </w:rPr>
      </w:pPr>
      <w:r w:rsidRPr="00DD4F3A">
        <w:rPr>
          <w:rFonts w:ascii="Segoe Script" w:hAnsi="Segoe Script"/>
          <w:b/>
          <w:sz w:val="24"/>
          <w:szCs w:val="24"/>
          <w:u w:val="single"/>
        </w:rPr>
        <w:t>Yearly Vaccinations-</w:t>
      </w:r>
      <w:r w:rsidRPr="00DD4F3A">
        <w:rPr>
          <w:rFonts w:ascii="Segoe Script" w:hAnsi="Segoe Script"/>
          <w:b/>
          <w:sz w:val="24"/>
          <w:szCs w:val="24"/>
        </w:rPr>
        <w:t xml:space="preserve"> </w:t>
      </w:r>
      <w:r w:rsidRPr="00786183">
        <w:rPr>
          <w:rFonts w:ascii="Papyrus" w:hAnsi="Papyrus"/>
          <w:b/>
        </w:rPr>
        <w:t>Rabies, Rhinopneumonitis, West Nile Virus, Eastern/Western Equine Encep</w:t>
      </w:r>
      <w:r w:rsidR="00DD4F3A" w:rsidRPr="00786183">
        <w:rPr>
          <w:rFonts w:ascii="Papyrus" w:hAnsi="Papyrus"/>
          <w:b/>
        </w:rPr>
        <w:t>h</w:t>
      </w:r>
      <w:r w:rsidRPr="00786183">
        <w:rPr>
          <w:rFonts w:ascii="Papyrus" w:hAnsi="Papyrus"/>
          <w:b/>
        </w:rPr>
        <w:t>alitis, Tetanus Toxoid, Influenza.</w:t>
      </w:r>
    </w:p>
    <w:p w:rsidR="00DD4F3A" w:rsidRPr="00DD4F3A" w:rsidRDefault="00DD4F3A" w:rsidP="00836FF0">
      <w:pPr>
        <w:pStyle w:val="ListParagraph"/>
        <w:numPr>
          <w:ilvl w:val="0"/>
          <w:numId w:val="1"/>
        </w:numPr>
        <w:rPr>
          <w:rFonts w:ascii="Segoe Script" w:hAnsi="Segoe Script"/>
          <w:b/>
          <w:sz w:val="28"/>
          <w:szCs w:val="28"/>
          <w:u w:val="single"/>
        </w:rPr>
      </w:pPr>
      <w:r w:rsidRPr="00DD4F3A">
        <w:rPr>
          <w:rFonts w:ascii="Segoe Script" w:hAnsi="Segoe Script"/>
          <w:b/>
          <w:sz w:val="24"/>
          <w:szCs w:val="24"/>
          <w:u w:val="single"/>
        </w:rPr>
        <w:t>Annual Physical Consult/Exam-</w:t>
      </w:r>
      <w:r w:rsidRPr="00DD4F3A">
        <w:rPr>
          <w:rFonts w:ascii="Segoe Script" w:hAnsi="Segoe Script"/>
          <w:sz w:val="28"/>
          <w:szCs w:val="28"/>
        </w:rPr>
        <w:t xml:space="preserve"> </w:t>
      </w:r>
      <w:r w:rsidRPr="00786183">
        <w:rPr>
          <w:rFonts w:ascii="Papyrus" w:hAnsi="Papyrus"/>
          <w:b/>
        </w:rPr>
        <w:t>Includes an assessment of overall health, examining of eyes, teeth, auscultation of the heart, lungs and abdomen. Exam of skin and other areas as deemed necessary.</w:t>
      </w:r>
    </w:p>
    <w:p w:rsidR="00DD4F3A" w:rsidRPr="00F74CC4" w:rsidRDefault="00DD4F3A" w:rsidP="00082E76">
      <w:pPr>
        <w:pStyle w:val="ListParagraph"/>
        <w:numPr>
          <w:ilvl w:val="0"/>
          <w:numId w:val="1"/>
        </w:numPr>
        <w:spacing w:line="240" w:lineRule="auto"/>
        <w:rPr>
          <w:rFonts w:ascii="Segoe Script" w:hAnsi="Segoe Script"/>
          <w:b/>
          <w:sz w:val="28"/>
          <w:szCs w:val="28"/>
          <w:u w:val="single"/>
        </w:rPr>
      </w:pPr>
      <w:r>
        <w:rPr>
          <w:rFonts w:ascii="Segoe Script" w:hAnsi="Segoe Script"/>
          <w:b/>
          <w:sz w:val="24"/>
          <w:szCs w:val="24"/>
          <w:u w:val="single"/>
        </w:rPr>
        <w:t>Nutritional Consult/Review-</w:t>
      </w:r>
      <w:r>
        <w:rPr>
          <w:rFonts w:ascii="Segoe Script" w:hAnsi="Segoe Script"/>
          <w:sz w:val="28"/>
          <w:szCs w:val="28"/>
        </w:rPr>
        <w:t xml:space="preserve"> </w:t>
      </w:r>
      <w:r w:rsidR="00F74CC4" w:rsidRPr="00786183">
        <w:rPr>
          <w:rFonts w:ascii="Papyrus" w:hAnsi="Papyrus"/>
          <w:b/>
        </w:rPr>
        <w:t>As horses’ age, attention should be placed on maintenance of body condition, in the 4-5-6 range (1 to 10) scale. Many geriatric patients can be safely fed a maintenance ration designed for all horses’ without modification, IF they are able to maintain a good body condition. You will r</w:t>
      </w:r>
      <w:r w:rsidRPr="00786183">
        <w:rPr>
          <w:rFonts w:ascii="Papyrus" w:hAnsi="Papyrus"/>
          <w:b/>
        </w:rPr>
        <w:t xml:space="preserve">eceive guidance and recommendations on proper nutrition </w:t>
      </w:r>
      <w:r w:rsidR="00F74CC4" w:rsidRPr="00786183">
        <w:rPr>
          <w:rFonts w:ascii="Papyrus" w:hAnsi="Papyrus"/>
          <w:b/>
        </w:rPr>
        <w:t xml:space="preserve">for </w:t>
      </w:r>
      <w:r w:rsidR="00082E76">
        <w:rPr>
          <w:rFonts w:ascii="Papyrus" w:hAnsi="Papyrus"/>
          <w:b/>
        </w:rPr>
        <w:t>YOUR</w:t>
      </w:r>
      <w:r w:rsidR="00F74CC4" w:rsidRPr="00786183">
        <w:rPr>
          <w:rFonts w:ascii="Papyrus" w:hAnsi="Papyrus"/>
          <w:b/>
        </w:rPr>
        <w:t xml:space="preserve"> specific horse</w:t>
      </w:r>
      <w:r w:rsidR="00F74CC4">
        <w:rPr>
          <w:rFonts w:ascii="Papyrus" w:hAnsi="Papyrus"/>
          <w:b/>
          <w:sz w:val="24"/>
          <w:szCs w:val="24"/>
        </w:rPr>
        <w:t>.</w:t>
      </w:r>
    </w:p>
    <w:p w:rsidR="00F74CC4" w:rsidRPr="00A65818" w:rsidRDefault="00F74CC4" w:rsidP="00836FF0">
      <w:pPr>
        <w:pStyle w:val="ListParagraph"/>
        <w:numPr>
          <w:ilvl w:val="0"/>
          <w:numId w:val="1"/>
        </w:numPr>
        <w:rPr>
          <w:rFonts w:ascii="Segoe Script" w:hAnsi="Segoe Script"/>
          <w:b/>
          <w:sz w:val="28"/>
          <w:szCs w:val="28"/>
          <w:u w:val="single"/>
        </w:rPr>
      </w:pPr>
      <w:r w:rsidRPr="00F74CC4">
        <w:rPr>
          <w:rFonts w:ascii="Segoe Script" w:hAnsi="Segoe Script"/>
          <w:b/>
          <w:sz w:val="28"/>
          <w:szCs w:val="28"/>
          <w:u w:val="single"/>
        </w:rPr>
        <w:t xml:space="preserve">Dental Float- </w:t>
      </w:r>
      <w:r w:rsidRPr="00786183">
        <w:rPr>
          <w:rFonts w:ascii="Papyrus" w:hAnsi="Papyrus"/>
          <w:b/>
        </w:rPr>
        <w:t>A horse</w:t>
      </w:r>
      <w:r w:rsidR="00FB3243">
        <w:rPr>
          <w:rFonts w:ascii="Papyrus" w:hAnsi="Papyrus"/>
          <w:b/>
        </w:rPr>
        <w:t>’</w:t>
      </w:r>
      <w:r w:rsidRPr="00786183">
        <w:rPr>
          <w:rFonts w:ascii="Papyrus" w:hAnsi="Papyrus"/>
          <w:b/>
        </w:rPr>
        <w:t>s</w:t>
      </w:r>
      <w:r w:rsidRPr="00786183">
        <w:rPr>
          <w:rFonts w:ascii="Papyrus" w:hAnsi="Papyrus"/>
        </w:rPr>
        <w:t xml:space="preserve"> </w:t>
      </w:r>
      <w:r w:rsidRPr="00786183">
        <w:rPr>
          <w:rFonts w:ascii="Papyrus" w:hAnsi="Papyrus"/>
          <w:b/>
        </w:rPr>
        <w:t>top row of teeth naturally sits wider than the</w:t>
      </w:r>
      <w:r w:rsidRPr="00786183">
        <w:rPr>
          <w:rFonts w:ascii="Papyrus" w:hAnsi="Papyrus"/>
        </w:rPr>
        <w:t xml:space="preserve"> </w:t>
      </w:r>
      <w:r w:rsidRPr="00786183">
        <w:rPr>
          <w:rFonts w:ascii="Papyrus" w:hAnsi="Papyrus"/>
          <w:b/>
        </w:rPr>
        <w:t xml:space="preserve">bottom row, causing sharp points to develop over time. In geriatric horses it is common to develop other common age related dental problems such as wave mouth, which rapidly accelerates </w:t>
      </w:r>
      <w:r w:rsidR="00482367" w:rsidRPr="00786183">
        <w:rPr>
          <w:rFonts w:ascii="Papyrus" w:hAnsi="Papyrus"/>
          <w:b/>
        </w:rPr>
        <w:t xml:space="preserve">abnormal </w:t>
      </w:r>
      <w:r w:rsidRPr="00786183">
        <w:rPr>
          <w:rFonts w:ascii="Papyrus" w:hAnsi="Papyrus"/>
          <w:b/>
        </w:rPr>
        <w:t>wear on the affected teeth</w:t>
      </w:r>
      <w:r w:rsidR="00482367" w:rsidRPr="00786183">
        <w:rPr>
          <w:rFonts w:ascii="Papyrus" w:hAnsi="Papyrus"/>
          <w:b/>
        </w:rPr>
        <w:t>. This can lead to early tooth loss, tooth fractures, oral lacerations, difficulty while eating, weight loss, and more severe problems such as sinus infections. A diamond coated power float is used to level teeth, remove sharp points, and fix any other misalignment or age related issues.</w:t>
      </w:r>
      <w:r w:rsidR="00AD17BB">
        <w:rPr>
          <w:rFonts w:ascii="Papyrus" w:hAnsi="Papyrus"/>
          <w:b/>
        </w:rPr>
        <w:t>*</w:t>
      </w:r>
    </w:p>
    <w:p w:rsidR="00A65818" w:rsidRPr="00A65818" w:rsidRDefault="00A65818" w:rsidP="00836FF0">
      <w:pPr>
        <w:pStyle w:val="ListParagraph"/>
        <w:numPr>
          <w:ilvl w:val="0"/>
          <w:numId w:val="1"/>
        </w:numPr>
        <w:rPr>
          <w:rFonts w:ascii="Segoe Script" w:hAnsi="Segoe Script"/>
          <w:b/>
          <w:sz w:val="28"/>
          <w:szCs w:val="28"/>
          <w:u w:val="single"/>
        </w:rPr>
      </w:pPr>
      <w:r>
        <w:rPr>
          <w:rFonts w:ascii="Segoe Script" w:hAnsi="Segoe Script"/>
          <w:b/>
          <w:sz w:val="28"/>
          <w:szCs w:val="28"/>
          <w:u w:val="single"/>
        </w:rPr>
        <w:t xml:space="preserve">6 month Vaccination Boosters- </w:t>
      </w:r>
      <w:r w:rsidRPr="00786183">
        <w:rPr>
          <w:rFonts w:ascii="Papyrus" w:hAnsi="Papyrus"/>
          <w:b/>
        </w:rPr>
        <w:t>Rhinopneumontis, West Nile Virus, and Influenza are administered as a booster</w:t>
      </w:r>
      <w:r w:rsidR="00262261" w:rsidRPr="00786183">
        <w:rPr>
          <w:rFonts w:ascii="Papyrus" w:hAnsi="Papyrus"/>
          <w:b/>
        </w:rPr>
        <w:t xml:space="preserve"> every</w:t>
      </w:r>
      <w:r w:rsidRPr="00786183">
        <w:rPr>
          <w:rFonts w:ascii="Papyrus" w:hAnsi="Papyrus"/>
          <w:b/>
        </w:rPr>
        <w:t xml:space="preserve"> 6 months to ensure effectiveness because some vaccinations produce an immunity of shorter duration than other vaccinations.</w:t>
      </w:r>
    </w:p>
    <w:p w:rsidR="00A65818" w:rsidRPr="00786183" w:rsidRDefault="00A65818" w:rsidP="00836FF0">
      <w:pPr>
        <w:pStyle w:val="ListParagraph"/>
        <w:numPr>
          <w:ilvl w:val="0"/>
          <w:numId w:val="1"/>
        </w:numPr>
        <w:rPr>
          <w:rFonts w:ascii="Segoe Script" w:hAnsi="Segoe Script"/>
          <w:b/>
          <w:sz w:val="28"/>
          <w:szCs w:val="28"/>
          <w:u w:val="single"/>
        </w:rPr>
      </w:pPr>
      <w:r>
        <w:rPr>
          <w:rFonts w:ascii="Segoe Script" w:hAnsi="Segoe Script"/>
          <w:b/>
          <w:sz w:val="28"/>
          <w:szCs w:val="28"/>
          <w:u w:val="single"/>
        </w:rPr>
        <w:t>Blood Chemistry Profile and CBC-</w:t>
      </w:r>
      <w:r>
        <w:rPr>
          <w:rFonts w:ascii="Papyrus" w:hAnsi="Papyrus"/>
          <w:b/>
          <w:sz w:val="24"/>
          <w:szCs w:val="24"/>
        </w:rPr>
        <w:t xml:space="preserve"> </w:t>
      </w:r>
      <w:r w:rsidRPr="00786183">
        <w:rPr>
          <w:rFonts w:ascii="Papyrus" w:hAnsi="Papyrus"/>
          <w:b/>
        </w:rPr>
        <w:t>A chemistry profile uses enzyme level</w:t>
      </w:r>
      <w:r w:rsidR="00082E76">
        <w:rPr>
          <w:rFonts w:ascii="Papyrus" w:hAnsi="Papyrus"/>
          <w:b/>
        </w:rPr>
        <w:t>s to evaluate organ function (k</w:t>
      </w:r>
      <w:r w:rsidRPr="00786183">
        <w:rPr>
          <w:rFonts w:ascii="Papyrus" w:hAnsi="Papyrus"/>
          <w:b/>
        </w:rPr>
        <w:t>idney, liver, muscl</w:t>
      </w:r>
      <w:r w:rsidR="00082E76">
        <w:rPr>
          <w:rFonts w:ascii="Papyrus" w:hAnsi="Papyrus"/>
          <w:b/>
        </w:rPr>
        <w:t>e</w:t>
      </w:r>
      <w:r w:rsidR="00613A53">
        <w:rPr>
          <w:rFonts w:ascii="Papyrus" w:hAnsi="Papyrus"/>
          <w:b/>
        </w:rPr>
        <w:t>,</w:t>
      </w:r>
      <w:r w:rsidR="00082E76">
        <w:rPr>
          <w:rFonts w:ascii="Papyrus" w:hAnsi="Papyrus"/>
          <w:b/>
        </w:rPr>
        <w:t xml:space="preserve"> and electrolyte abnormalities</w:t>
      </w:r>
      <w:r w:rsidRPr="00786183">
        <w:rPr>
          <w:rFonts w:ascii="Papyrus" w:hAnsi="Papyrus"/>
          <w:b/>
        </w:rPr>
        <w:t>)</w:t>
      </w:r>
      <w:r w:rsidR="00082E76">
        <w:rPr>
          <w:rFonts w:ascii="Papyrus" w:hAnsi="Papyrus"/>
          <w:b/>
        </w:rPr>
        <w:t>.</w:t>
      </w:r>
      <w:r w:rsidRPr="00786183">
        <w:rPr>
          <w:rFonts w:ascii="Papyrus" w:hAnsi="Papyrus"/>
          <w:b/>
        </w:rPr>
        <w:t xml:space="preserve"> CBC stands for complete blood count which checks for anemia and infectio</w:t>
      </w:r>
      <w:r w:rsidR="00AD17BB">
        <w:rPr>
          <w:rFonts w:ascii="Papyrus" w:hAnsi="Papyrus"/>
          <w:b/>
        </w:rPr>
        <w:t>us</w:t>
      </w:r>
      <w:r w:rsidRPr="00786183">
        <w:rPr>
          <w:rFonts w:ascii="Papyrus" w:hAnsi="Papyrus"/>
          <w:b/>
        </w:rPr>
        <w:t xml:space="preserve"> processes and white blood cell</w:t>
      </w:r>
      <w:r w:rsidR="00786183" w:rsidRPr="00786183">
        <w:rPr>
          <w:rFonts w:ascii="Papyrus" w:hAnsi="Papyrus"/>
          <w:b/>
        </w:rPr>
        <w:t xml:space="preserve"> </w:t>
      </w:r>
      <w:r w:rsidR="00AD17BB" w:rsidRPr="00786183">
        <w:rPr>
          <w:rFonts w:ascii="Papyrus" w:hAnsi="Papyrus"/>
          <w:b/>
        </w:rPr>
        <w:t>disorders. This</w:t>
      </w:r>
      <w:r w:rsidR="00786183" w:rsidRPr="00786183">
        <w:rPr>
          <w:rFonts w:ascii="Papyrus" w:hAnsi="Papyrus"/>
          <w:b/>
        </w:rPr>
        <w:t xml:space="preserve"> lab work can be very helpful in picking up diseases in the early stages</w:t>
      </w:r>
      <w:r w:rsidR="00786183">
        <w:rPr>
          <w:rFonts w:ascii="Papyrus" w:hAnsi="Papyrus"/>
          <w:b/>
          <w:sz w:val="24"/>
          <w:szCs w:val="24"/>
        </w:rPr>
        <w:t>.</w:t>
      </w:r>
    </w:p>
    <w:p w:rsidR="00786183" w:rsidRPr="00A65818" w:rsidRDefault="00786183" w:rsidP="00786183">
      <w:pPr>
        <w:pStyle w:val="ListParagraph"/>
        <w:rPr>
          <w:rFonts w:ascii="Segoe Script" w:hAnsi="Segoe Script"/>
          <w:b/>
          <w:sz w:val="28"/>
          <w:szCs w:val="28"/>
          <w:u w:val="single"/>
        </w:rPr>
      </w:pPr>
    </w:p>
    <w:p w:rsidR="00043BF4" w:rsidRPr="006C76A4" w:rsidRDefault="00786183" w:rsidP="006C76A4">
      <w:pPr>
        <w:pStyle w:val="ListParagraph"/>
        <w:numPr>
          <w:ilvl w:val="0"/>
          <w:numId w:val="1"/>
        </w:numPr>
        <w:rPr>
          <w:rFonts w:ascii="Segoe Script" w:hAnsi="Segoe Script"/>
          <w:b/>
          <w:sz w:val="28"/>
          <w:szCs w:val="28"/>
          <w:u w:val="single"/>
        </w:rPr>
      </w:pPr>
      <w:r>
        <w:rPr>
          <w:rFonts w:ascii="Segoe Script" w:hAnsi="Segoe Script"/>
          <w:b/>
          <w:sz w:val="28"/>
          <w:szCs w:val="28"/>
          <w:u w:val="single"/>
        </w:rPr>
        <w:t xml:space="preserve">Coggin’s Test- </w:t>
      </w:r>
      <w:r>
        <w:rPr>
          <w:rFonts w:ascii="Papyrus" w:hAnsi="Papyrus"/>
          <w:b/>
          <w:sz w:val="24"/>
          <w:szCs w:val="24"/>
        </w:rPr>
        <w:t>Te</w:t>
      </w:r>
      <w:r w:rsidR="006C76A4">
        <w:rPr>
          <w:rFonts w:ascii="Papyrus" w:hAnsi="Papyrus"/>
          <w:b/>
          <w:sz w:val="24"/>
          <w:szCs w:val="24"/>
        </w:rPr>
        <w:t>st</w:t>
      </w:r>
      <w:r w:rsidR="00FB3243">
        <w:rPr>
          <w:rFonts w:ascii="Papyrus" w:hAnsi="Papyrus"/>
          <w:b/>
          <w:sz w:val="24"/>
          <w:szCs w:val="24"/>
        </w:rPr>
        <w:t>s</w:t>
      </w:r>
      <w:r w:rsidR="006C76A4">
        <w:rPr>
          <w:rFonts w:ascii="Papyrus" w:hAnsi="Papyrus"/>
          <w:b/>
          <w:sz w:val="24"/>
          <w:szCs w:val="24"/>
        </w:rPr>
        <w:t xml:space="preserve"> for Equine Infectious Anemia, a</w:t>
      </w:r>
      <w:r>
        <w:rPr>
          <w:rFonts w:ascii="Papyrus" w:hAnsi="Papyrus"/>
          <w:b/>
          <w:sz w:val="24"/>
          <w:szCs w:val="24"/>
        </w:rPr>
        <w:t xml:space="preserve"> non curable disease transmitted by deer and horse flies. Required by law on all</w:t>
      </w:r>
      <w:r w:rsidR="00043BF4">
        <w:rPr>
          <w:rFonts w:ascii="Papyrus" w:hAnsi="Papyrus"/>
          <w:b/>
          <w:sz w:val="24"/>
          <w:szCs w:val="24"/>
        </w:rPr>
        <w:t xml:space="preserve"> hor</w:t>
      </w:r>
      <w:r w:rsidR="006C76A4">
        <w:rPr>
          <w:rFonts w:ascii="Papyrus" w:hAnsi="Papyrus"/>
          <w:b/>
          <w:sz w:val="24"/>
          <w:szCs w:val="24"/>
        </w:rPr>
        <w:t>ses in the S</w:t>
      </w:r>
      <w:r w:rsidR="00043BF4">
        <w:rPr>
          <w:rFonts w:ascii="Papyrus" w:hAnsi="Papyrus"/>
          <w:b/>
          <w:sz w:val="24"/>
          <w:szCs w:val="24"/>
        </w:rPr>
        <w:t>tate of Texas, not just if traveling or showing.</w:t>
      </w:r>
    </w:p>
    <w:p w:rsidR="00043BF4" w:rsidRPr="00116F06" w:rsidRDefault="00043BF4" w:rsidP="00116F06">
      <w:pPr>
        <w:pStyle w:val="ListParagraph"/>
        <w:numPr>
          <w:ilvl w:val="0"/>
          <w:numId w:val="1"/>
        </w:numPr>
        <w:rPr>
          <w:rFonts w:ascii="Segoe Script" w:hAnsi="Segoe Script"/>
          <w:b/>
          <w:sz w:val="28"/>
          <w:szCs w:val="28"/>
          <w:u w:val="single"/>
        </w:rPr>
      </w:pPr>
      <w:r>
        <w:rPr>
          <w:rFonts w:ascii="Segoe Script" w:hAnsi="Segoe Script"/>
          <w:b/>
          <w:sz w:val="28"/>
          <w:szCs w:val="28"/>
          <w:u w:val="single"/>
        </w:rPr>
        <w:t xml:space="preserve">Fecal Examination- </w:t>
      </w:r>
      <w:r>
        <w:rPr>
          <w:rFonts w:ascii="Papyrus" w:hAnsi="Papyrus"/>
          <w:b/>
          <w:sz w:val="24"/>
          <w:szCs w:val="24"/>
        </w:rPr>
        <w:t>Examination of the horse</w:t>
      </w:r>
      <w:r w:rsidR="00082E76">
        <w:rPr>
          <w:rFonts w:ascii="Papyrus" w:hAnsi="Papyrus"/>
          <w:b/>
          <w:sz w:val="24"/>
          <w:szCs w:val="24"/>
        </w:rPr>
        <w:t>’</w:t>
      </w:r>
      <w:r>
        <w:rPr>
          <w:rFonts w:ascii="Papyrus" w:hAnsi="Papyrus"/>
          <w:b/>
          <w:sz w:val="24"/>
          <w:szCs w:val="24"/>
        </w:rPr>
        <w:t>s manure for e</w:t>
      </w:r>
      <w:r w:rsidR="006C76A4">
        <w:rPr>
          <w:rFonts w:ascii="Papyrus" w:hAnsi="Papyrus"/>
          <w:b/>
          <w:sz w:val="24"/>
          <w:szCs w:val="24"/>
        </w:rPr>
        <w:t>vidence of internal parasites, ingested</w:t>
      </w:r>
      <w:r>
        <w:rPr>
          <w:rFonts w:ascii="Papyrus" w:hAnsi="Papyrus"/>
          <w:b/>
          <w:sz w:val="24"/>
          <w:szCs w:val="24"/>
        </w:rPr>
        <w:t xml:space="preserve"> sand</w:t>
      </w:r>
      <w:r w:rsidR="006C76A4">
        <w:rPr>
          <w:rFonts w:ascii="Papyrus" w:hAnsi="Papyrus"/>
          <w:b/>
          <w:sz w:val="24"/>
          <w:szCs w:val="24"/>
        </w:rPr>
        <w:t>, and mastication or digestive abnormalities</w:t>
      </w:r>
      <w:r>
        <w:rPr>
          <w:rFonts w:ascii="Papyrus" w:hAnsi="Papyrus"/>
          <w:b/>
          <w:sz w:val="24"/>
          <w:szCs w:val="24"/>
        </w:rPr>
        <w:t>.</w:t>
      </w:r>
    </w:p>
    <w:p w:rsidR="00116F06" w:rsidRPr="00116F06" w:rsidRDefault="00043BF4" w:rsidP="00116F06">
      <w:pPr>
        <w:pStyle w:val="ListParagraph"/>
        <w:numPr>
          <w:ilvl w:val="0"/>
          <w:numId w:val="1"/>
        </w:numPr>
        <w:shd w:val="clear" w:color="auto" w:fill="FFFFFF"/>
        <w:spacing w:line="280" w:lineRule="atLeast"/>
        <w:rPr>
          <w:rFonts w:ascii="Papyrus" w:eastAsia="Times New Roman" w:hAnsi="Papyrus" w:cs="Arial"/>
          <w:b/>
          <w:color w:val="000000"/>
        </w:rPr>
      </w:pPr>
      <w:r w:rsidRPr="00116F06">
        <w:rPr>
          <w:rFonts w:ascii="Segoe Script" w:hAnsi="Segoe Script"/>
          <w:b/>
          <w:sz w:val="28"/>
          <w:szCs w:val="28"/>
          <w:u w:val="single"/>
        </w:rPr>
        <w:t xml:space="preserve">Deworming- </w:t>
      </w:r>
      <w:r w:rsidRPr="00116F06">
        <w:rPr>
          <w:rFonts w:ascii="Papyrus" w:hAnsi="Papyrus"/>
          <w:b/>
          <w:sz w:val="24"/>
          <w:szCs w:val="24"/>
        </w:rPr>
        <w:t xml:space="preserve">Parasites can lead to multiple intestinal problems including colic. There are many options for a successful deworming program. Daily dewormers such as </w:t>
      </w:r>
      <w:r w:rsidRPr="00116F06">
        <w:rPr>
          <w:rFonts w:ascii="Papyrus" w:hAnsi="Papyrus"/>
          <w:b/>
          <w:i/>
          <w:sz w:val="24"/>
          <w:szCs w:val="24"/>
        </w:rPr>
        <w:t>Strongid C</w:t>
      </w:r>
      <w:r w:rsidRPr="00116F06">
        <w:rPr>
          <w:rFonts w:ascii="Papyrus" w:hAnsi="Papyrus"/>
          <w:b/>
          <w:sz w:val="24"/>
          <w:szCs w:val="24"/>
        </w:rPr>
        <w:t xml:space="preserve"> </w:t>
      </w:r>
      <w:proofErr w:type="gramStart"/>
      <w:r w:rsidRPr="00116F06">
        <w:rPr>
          <w:rFonts w:ascii="Papyrus" w:hAnsi="Papyrus"/>
          <w:b/>
          <w:i/>
          <w:sz w:val="24"/>
          <w:szCs w:val="24"/>
        </w:rPr>
        <w:t>2x</w:t>
      </w:r>
      <w:proofErr w:type="gramEnd"/>
      <w:r w:rsidRPr="00116F06">
        <w:rPr>
          <w:rFonts w:ascii="Papyrus" w:hAnsi="Papyrus"/>
          <w:b/>
          <w:sz w:val="24"/>
          <w:szCs w:val="24"/>
        </w:rPr>
        <w:t xml:space="preserve"> are fed to horses in a pelleted form and</w:t>
      </w:r>
      <w:r w:rsidRPr="00116F06">
        <w:rPr>
          <w:rFonts w:ascii="Papyrus" w:hAnsi="Papyrus"/>
          <w:b/>
        </w:rPr>
        <w:t xml:space="preserve"> </w:t>
      </w:r>
      <w:r w:rsidR="00082E76">
        <w:rPr>
          <w:rFonts w:ascii="Papyrus" w:eastAsia="Times New Roman" w:hAnsi="Papyrus" w:cs="Arial"/>
          <w:b/>
          <w:color w:val="000000"/>
        </w:rPr>
        <w:t>are</w:t>
      </w:r>
      <w:r w:rsidRPr="00116F06">
        <w:rPr>
          <w:rFonts w:ascii="Papyrus" w:eastAsia="Times New Roman" w:hAnsi="Papyrus" w:cs="Arial"/>
          <w:b/>
          <w:color w:val="000000"/>
        </w:rPr>
        <w:t xml:space="preserve"> an equine anthelmintic designed to be fed on a daily basis to provide a continuous, preventive level of pyrantel in the intestinal tract.</w:t>
      </w:r>
      <w:r w:rsidR="00116F06" w:rsidRPr="00116F06">
        <w:rPr>
          <w:rFonts w:ascii="Papyrus" w:eastAsia="Times New Roman" w:hAnsi="Papyrus" w:cs="Arial"/>
          <w:b/>
          <w:color w:val="000000"/>
        </w:rPr>
        <w:t xml:space="preserve"> This method results in a 20%</w:t>
      </w:r>
      <w:r w:rsidR="006C76A4">
        <w:rPr>
          <w:rFonts w:ascii="Papyrus" w:eastAsia="Times New Roman" w:hAnsi="Papyrus" w:cs="Arial"/>
          <w:b/>
          <w:color w:val="000000"/>
        </w:rPr>
        <w:t xml:space="preserve"> increase in</w:t>
      </w:r>
      <w:r w:rsidR="00116F06" w:rsidRPr="00116F06">
        <w:rPr>
          <w:rFonts w:ascii="Papyrus" w:eastAsia="Times New Roman" w:hAnsi="Papyrus" w:cs="Arial"/>
          <w:b/>
          <w:color w:val="000000"/>
        </w:rPr>
        <w:t xml:space="preserve"> feed efficiency as well as being the most efficient way to deworm. </w:t>
      </w:r>
      <w:r w:rsidRPr="00116F06">
        <w:rPr>
          <w:rFonts w:ascii="Papyrus" w:eastAsia="Times New Roman" w:hAnsi="Papyrus" w:cs="Arial"/>
          <w:b/>
          <w:color w:val="000000"/>
        </w:rPr>
        <w:t xml:space="preserve"> Paste </w:t>
      </w:r>
      <w:r w:rsidR="006C76A4">
        <w:rPr>
          <w:rFonts w:ascii="Papyrus" w:eastAsia="Times New Roman" w:hAnsi="Papyrus" w:cs="Arial"/>
          <w:b/>
          <w:color w:val="000000"/>
        </w:rPr>
        <w:t>de</w:t>
      </w:r>
      <w:r w:rsidRPr="00116F06">
        <w:rPr>
          <w:rFonts w:ascii="Papyrus" w:eastAsia="Times New Roman" w:hAnsi="Papyrus" w:cs="Arial"/>
          <w:b/>
          <w:color w:val="000000"/>
        </w:rPr>
        <w:t xml:space="preserve">wormers </w:t>
      </w:r>
      <w:r w:rsidR="00955252" w:rsidRPr="00116F06">
        <w:rPr>
          <w:rFonts w:ascii="Papyrus" w:eastAsia="Times New Roman" w:hAnsi="Papyrus" w:cs="Arial"/>
          <w:b/>
          <w:color w:val="000000"/>
        </w:rPr>
        <w:t>are administered orally every other month; types and brands are rotated strategically</w:t>
      </w:r>
      <w:r w:rsidR="006C76A4" w:rsidRPr="00116F06">
        <w:rPr>
          <w:rFonts w:ascii="Papyrus" w:eastAsia="Times New Roman" w:hAnsi="Papyrus" w:cs="Arial"/>
          <w:b/>
          <w:color w:val="000000"/>
        </w:rPr>
        <w:t xml:space="preserve"> </w:t>
      </w:r>
      <w:r w:rsidR="00082E76" w:rsidRPr="00116F06">
        <w:rPr>
          <w:rFonts w:ascii="Papyrus" w:eastAsia="Times New Roman" w:hAnsi="Papyrus" w:cs="Arial"/>
          <w:b/>
          <w:color w:val="000000"/>
        </w:rPr>
        <w:t>(paste</w:t>
      </w:r>
      <w:r w:rsidR="00116F06" w:rsidRPr="00116F06">
        <w:rPr>
          <w:rFonts w:ascii="Papyrus" w:eastAsia="Times New Roman" w:hAnsi="Papyrus" w:cs="Arial"/>
          <w:b/>
          <w:color w:val="000000"/>
        </w:rPr>
        <w:t xml:space="preserve"> or daily dewormers will be provided for owner to administer depending upon which method owner prefers)</w:t>
      </w:r>
      <w:r w:rsidR="00082E76">
        <w:rPr>
          <w:rFonts w:ascii="Papyrus" w:eastAsia="Times New Roman" w:hAnsi="Papyrus" w:cs="Arial"/>
          <w:b/>
          <w:color w:val="000000"/>
        </w:rPr>
        <w:t>.</w:t>
      </w:r>
      <w:r w:rsidR="00116F06" w:rsidRPr="00116F06">
        <w:rPr>
          <w:rFonts w:ascii="Papyrus" w:eastAsia="Times New Roman" w:hAnsi="Papyrus" w:cs="Arial"/>
          <w:b/>
          <w:color w:val="000000"/>
        </w:rPr>
        <w:t xml:space="preserve"> Tube deworming is done bi-annually and is put directly into your horse’s stomach by your veterinar</w:t>
      </w:r>
      <w:r w:rsidR="00AD17BB">
        <w:rPr>
          <w:rFonts w:ascii="Papyrus" w:eastAsia="Times New Roman" w:hAnsi="Papyrus" w:cs="Arial"/>
          <w:b/>
          <w:color w:val="000000"/>
        </w:rPr>
        <w:t>ian thru a naso-gastric tube. T</w:t>
      </w:r>
      <w:r w:rsidR="00116F06" w:rsidRPr="00116F06">
        <w:rPr>
          <w:rFonts w:ascii="Papyrus" w:eastAsia="Times New Roman" w:hAnsi="Papyrus" w:cs="Arial"/>
          <w:b/>
          <w:color w:val="000000"/>
        </w:rPr>
        <w:t xml:space="preserve">his method is </w:t>
      </w:r>
      <w:proofErr w:type="gramStart"/>
      <w:r w:rsidR="00116F06" w:rsidRPr="00116F06">
        <w:rPr>
          <w:rFonts w:ascii="Papyrus" w:eastAsia="Times New Roman" w:hAnsi="Papyrus" w:cs="Arial"/>
          <w:b/>
          <w:color w:val="000000"/>
        </w:rPr>
        <w:t>recommend</w:t>
      </w:r>
      <w:proofErr w:type="gramEnd"/>
      <w:r w:rsidR="00116F06" w:rsidRPr="00116F06">
        <w:rPr>
          <w:rFonts w:ascii="Papyrus" w:eastAsia="Times New Roman" w:hAnsi="Papyrus" w:cs="Arial"/>
          <w:b/>
          <w:color w:val="000000"/>
        </w:rPr>
        <w:t xml:space="preserve"> in conjunction with a daily dewormer such as </w:t>
      </w:r>
      <w:r w:rsidR="00116F06" w:rsidRPr="00116F06">
        <w:rPr>
          <w:rFonts w:ascii="Papyrus" w:eastAsia="Times New Roman" w:hAnsi="Papyrus" w:cs="Arial"/>
          <w:b/>
          <w:i/>
          <w:color w:val="000000"/>
        </w:rPr>
        <w:t xml:space="preserve">Strongid C 2x. </w:t>
      </w:r>
    </w:p>
    <w:p w:rsidR="00043BF4" w:rsidRDefault="00043BF4" w:rsidP="00866196">
      <w:pPr>
        <w:pStyle w:val="ListParagraph"/>
        <w:rPr>
          <w:rFonts w:ascii="Segoe Script" w:hAnsi="Segoe Script"/>
          <w:b/>
          <w:sz w:val="28"/>
          <w:szCs w:val="28"/>
          <w:u w:val="single"/>
        </w:rPr>
      </w:pPr>
    </w:p>
    <w:p w:rsidR="00866196" w:rsidRDefault="00866196" w:rsidP="00866196">
      <w:pPr>
        <w:pStyle w:val="ListParagraph"/>
        <w:rPr>
          <w:rFonts w:ascii="Segoe Script" w:hAnsi="Segoe Script"/>
          <w:b/>
          <w:sz w:val="28"/>
          <w:szCs w:val="28"/>
          <w:u w:val="single"/>
        </w:rPr>
      </w:pPr>
      <w:r>
        <w:rPr>
          <w:rFonts w:ascii="Segoe Script" w:hAnsi="Segoe Script"/>
          <w:b/>
          <w:sz w:val="28"/>
          <w:szCs w:val="28"/>
          <w:u w:val="single"/>
        </w:rPr>
        <w:t xml:space="preserve">Additional </w:t>
      </w:r>
      <w:proofErr w:type="gramStart"/>
      <w:r>
        <w:rPr>
          <w:rFonts w:ascii="Segoe Script" w:hAnsi="Segoe Script"/>
          <w:b/>
          <w:sz w:val="28"/>
          <w:szCs w:val="28"/>
          <w:u w:val="single"/>
        </w:rPr>
        <w:t>Options</w:t>
      </w:r>
      <w:r w:rsidR="00613A53">
        <w:rPr>
          <w:rFonts w:ascii="Segoe Script" w:hAnsi="Segoe Script"/>
          <w:b/>
          <w:sz w:val="28"/>
          <w:szCs w:val="28"/>
          <w:u w:val="single"/>
        </w:rPr>
        <w:t xml:space="preserve"> </w:t>
      </w:r>
      <w:r>
        <w:rPr>
          <w:rFonts w:ascii="Segoe Script" w:hAnsi="Segoe Script"/>
          <w:b/>
          <w:sz w:val="28"/>
          <w:szCs w:val="28"/>
          <w:u w:val="single"/>
        </w:rPr>
        <w:t>:</w:t>
      </w:r>
      <w:proofErr w:type="gramEnd"/>
    </w:p>
    <w:p w:rsidR="00613A53" w:rsidRDefault="00613A53" w:rsidP="00866196">
      <w:pPr>
        <w:pStyle w:val="ListParagraph"/>
        <w:rPr>
          <w:rFonts w:ascii="Segoe Script" w:hAnsi="Segoe Script"/>
          <w:b/>
          <w:sz w:val="28"/>
          <w:szCs w:val="28"/>
          <w:u w:val="single"/>
        </w:rPr>
      </w:pPr>
    </w:p>
    <w:p w:rsidR="00866196" w:rsidRPr="00866196" w:rsidRDefault="00866196" w:rsidP="00866196">
      <w:pPr>
        <w:pStyle w:val="ListParagraph"/>
        <w:numPr>
          <w:ilvl w:val="0"/>
          <w:numId w:val="2"/>
        </w:numPr>
        <w:rPr>
          <w:rFonts w:ascii="Segoe Script" w:hAnsi="Segoe Script"/>
          <w:b/>
          <w:sz w:val="28"/>
          <w:szCs w:val="28"/>
          <w:u w:val="single"/>
        </w:rPr>
      </w:pPr>
      <w:r>
        <w:rPr>
          <w:rFonts w:ascii="Segoe Script" w:hAnsi="Segoe Script"/>
          <w:b/>
          <w:sz w:val="28"/>
          <w:szCs w:val="28"/>
          <w:u w:val="single"/>
        </w:rPr>
        <w:t xml:space="preserve">Sheath Cleaning- </w:t>
      </w:r>
      <w:r>
        <w:rPr>
          <w:rFonts w:ascii="Papyrus" w:hAnsi="Papyrus"/>
          <w:b/>
          <w:sz w:val="24"/>
          <w:szCs w:val="24"/>
        </w:rPr>
        <w:t xml:space="preserve">Male horses can develop over time what we call a “Bean” or a buildup of dirt, oils, dead skin, and smegma around the urethra. This build up can cause pain and problems when urinating and should be </w:t>
      </w:r>
      <w:r w:rsidR="006C76A4">
        <w:rPr>
          <w:rFonts w:ascii="Papyrus" w:hAnsi="Papyrus"/>
          <w:b/>
          <w:sz w:val="24"/>
          <w:szCs w:val="24"/>
        </w:rPr>
        <w:t>removed at least once per year. Males are also susceptible to a condition known as skin-fold pyoderma, in which the cracks and folds of the sheath become infected.</w:t>
      </w:r>
      <w:r>
        <w:rPr>
          <w:rFonts w:ascii="Papyrus" w:hAnsi="Papyrus"/>
          <w:b/>
          <w:sz w:val="24"/>
          <w:szCs w:val="24"/>
        </w:rPr>
        <w:t xml:space="preserve"> This is an important step in maintaining a happy and healthy gelding or stallion.</w:t>
      </w:r>
    </w:p>
    <w:p w:rsidR="00866196" w:rsidRPr="00F74CC4" w:rsidRDefault="00866196" w:rsidP="00866196">
      <w:pPr>
        <w:pStyle w:val="ListParagraph"/>
        <w:ind w:left="1440"/>
        <w:rPr>
          <w:rFonts w:ascii="Segoe Script" w:hAnsi="Segoe Script"/>
          <w:b/>
          <w:sz w:val="28"/>
          <w:szCs w:val="28"/>
          <w:u w:val="single"/>
        </w:rPr>
      </w:pPr>
    </w:p>
    <w:p w:rsidR="00F74CC4" w:rsidRDefault="00F74CC4" w:rsidP="00F74CC4">
      <w:pPr>
        <w:pStyle w:val="ListParagraph"/>
        <w:rPr>
          <w:rFonts w:ascii="Segoe Script" w:hAnsi="Segoe Script"/>
          <w:b/>
          <w:sz w:val="28"/>
          <w:szCs w:val="28"/>
          <w:u w:val="single"/>
        </w:rPr>
      </w:pPr>
    </w:p>
    <w:p w:rsidR="009B0C0F" w:rsidRDefault="009B0C0F" w:rsidP="00F74CC4">
      <w:pPr>
        <w:pStyle w:val="ListParagraph"/>
        <w:rPr>
          <w:rFonts w:ascii="Segoe Script" w:hAnsi="Segoe Script"/>
          <w:b/>
          <w:sz w:val="28"/>
          <w:szCs w:val="28"/>
          <w:u w:val="single"/>
        </w:rPr>
      </w:pPr>
    </w:p>
    <w:p w:rsidR="009B0C0F" w:rsidRPr="00566E6F" w:rsidRDefault="009B0C0F" w:rsidP="00566E6F">
      <w:pPr>
        <w:rPr>
          <w:rFonts w:ascii="Segoe Script" w:hAnsi="Segoe Script"/>
          <w:b/>
          <w:sz w:val="28"/>
          <w:szCs w:val="28"/>
          <w:u w:val="single"/>
        </w:rPr>
      </w:pPr>
    </w:p>
    <w:p w:rsidR="00AD17BB" w:rsidRPr="00566E6F" w:rsidRDefault="00AD17BB" w:rsidP="00566E6F">
      <w:pPr>
        <w:rPr>
          <w:rFonts w:ascii="Segoe Script" w:hAnsi="Segoe Script"/>
          <w:b/>
          <w:sz w:val="28"/>
          <w:szCs w:val="28"/>
          <w:u w:val="single"/>
        </w:rPr>
      </w:pPr>
    </w:p>
    <w:p w:rsidR="00566E6F" w:rsidRDefault="00AD17BB" w:rsidP="00566E6F">
      <w:pPr>
        <w:pStyle w:val="ListParagraph"/>
        <w:rPr>
          <w:rFonts w:ascii="Papyrus" w:hAnsi="Papyrus"/>
          <w:b/>
          <w:i/>
          <w:sz w:val="16"/>
          <w:szCs w:val="16"/>
        </w:rPr>
      </w:pPr>
      <w:r w:rsidRPr="00AD17BB">
        <w:rPr>
          <w:rFonts w:ascii="Papyrus" w:hAnsi="Papyrus"/>
          <w:b/>
          <w:i/>
          <w:sz w:val="16"/>
          <w:szCs w:val="16"/>
        </w:rPr>
        <w:t>*All dental floating must be performed at clinic.</w:t>
      </w:r>
      <w:r w:rsidR="00566E6F">
        <w:rPr>
          <w:rFonts w:ascii="Papyrus" w:hAnsi="Papyrus"/>
          <w:b/>
          <w:i/>
          <w:sz w:val="16"/>
          <w:szCs w:val="16"/>
        </w:rPr>
        <w:t xml:space="preserve"> </w:t>
      </w:r>
    </w:p>
    <w:p w:rsidR="00566E6F" w:rsidRDefault="00566E6F" w:rsidP="00566E6F">
      <w:pPr>
        <w:pStyle w:val="ListParagraph"/>
        <w:rPr>
          <w:rFonts w:ascii="Papyrus" w:hAnsi="Papyrus"/>
          <w:b/>
          <w:i/>
          <w:sz w:val="16"/>
          <w:szCs w:val="16"/>
        </w:rPr>
      </w:pPr>
    </w:p>
    <w:p w:rsidR="00AD17BB" w:rsidRPr="00566E6F" w:rsidRDefault="00C67BE7" w:rsidP="00566E6F">
      <w:pPr>
        <w:pStyle w:val="ListParagraph"/>
        <w:rPr>
          <w:rFonts w:ascii="Papyrus" w:hAnsi="Papyrus"/>
          <w:b/>
          <w:i/>
          <w:sz w:val="16"/>
          <w:szCs w:val="16"/>
        </w:rPr>
      </w:pPr>
      <w:r>
        <w:rPr>
          <w:rFonts w:ascii="Segoe Script" w:hAnsi="Segoe Script"/>
          <w:b/>
          <w:sz w:val="24"/>
          <w:szCs w:val="24"/>
          <w:u w:val="single"/>
        </w:rPr>
        <w:lastRenderedPageBreak/>
        <w:t xml:space="preserve">Geriatric </w:t>
      </w:r>
      <w:r w:rsidR="00AD17BB">
        <w:rPr>
          <w:rFonts w:ascii="Segoe Script" w:hAnsi="Segoe Script"/>
          <w:b/>
          <w:sz w:val="24"/>
          <w:szCs w:val="24"/>
          <w:u w:val="single"/>
        </w:rPr>
        <w:t xml:space="preserve">Horse </w:t>
      </w:r>
      <w:r w:rsidR="00AD17BB" w:rsidRPr="0005487F">
        <w:rPr>
          <w:rFonts w:ascii="Segoe Script" w:hAnsi="Segoe Script"/>
          <w:b/>
          <w:sz w:val="24"/>
          <w:szCs w:val="24"/>
          <w:u w:val="single"/>
        </w:rPr>
        <w:t xml:space="preserve">Program </w:t>
      </w:r>
      <w:proofErr w:type="gramStart"/>
      <w:r w:rsidR="00AD17BB" w:rsidRPr="0005487F">
        <w:rPr>
          <w:rFonts w:ascii="Segoe Script" w:hAnsi="Segoe Script"/>
          <w:b/>
          <w:sz w:val="24"/>
          <w:szCs w:val="24"/>
          <w:u w:val="single"/>
        </w:rPr>
        <w:t>Details</w:t>
      </w:r>
      <w:r w:rsidR="00AD17BB">
        <w:rPr>
          <w:rFonts w:ascii="Segoe Script" w:hAnsi="Segoe Script"/>
          <w:b/>
          <w:sz w:val="24"/>
          <w:szCs w:val="24"/>
          <w:u w:val="single"/>
        </w:rPr>
        <w:t xml:space="preserve"> </w:t>
      </w:r>
      <w:r w:rsidR="00AD17BB" w:rsidRPr="0005487F">
        <w:rPr>
          <w:rFonts w:ascii="Segoe Script" w:hAnsi="Segoe Script"/>
          <w:b/>
          <w:sz w:val="24"/>
          <w:szCs w:val="24"/>
          <w:u w:val="single"/>
        </w:rPr>
        <w:t>:</w:t>
      </w:r>
      <w:proofErr w:type="gramEnd"/>
    </w:p>
    <w:p w:rsidR="00AD17BB" w:rsidRDefault="00AD17BB" w:rsidP="00AD17BB">
      <w:pPr>
        <w:spacing w:line="240" w:lineRule="auto"/>
        <w:ind w:left="720" w:firstLine="360"/>
        <w:rPr>
          <w:rFonts w:ascii="Segoe Script" w:hAnsi="Segoe Script"/>
          <w:b/>
          <w:sz w:val="24"/>
          <w:szCs w:val="24"/>
        </w:rPr>
      </w:pPr>
      <w:r w:rsidRPr="00FF1006">
        <w:rPr>
          <w:rFonts w:ascii="Segoe Script" w:hAnsi="Segoe Script"/>
          <w:b/>
          <w:sz w:val="24"/>
          <w:szCs w:val="24"/>
        </w:rPr>
        <w:t>A member of our staff will contact you bi-annually, approximately 2-3 weeks prior to services due to schedule your appointment. Dr. Seale and a technician will provide the scheduled routine care and examine your horse(s) at each visit. According to the program chosen, a yearly supply of deworming products will be dispensed to you with labeled directions and dates to administer.</w:t>
      </w:r>
    </w:p>
    <w:p w:rsidR="00AD17BB" w:rsidRPr="00FF1006" w:rsidRDefault="00AD17BB" w:rsidP="00AD17BB">
      <w:pPr>
        <w:spacing w:line="240" w:lineRule="auto"/>
        <w:ind w:left="720" w:firstLine="360"/>
        <w:rPr>
          <w:rFonts w:ascii="Segoe Script" w:hAnsi="Segoe Script"/>
          <w:b/>
          <w:sz w:val="24"/>
          <w:szCs w:val="24"/>
        </w:rPr>
      </w:pPr>
    </w:p>
    <w:p w:rsidR="00AD17BB" w:rsidRPr="00634FAE" w:rsidRDefault="00AD17BB" w:rsidP="00AD17BB">
      <w:pPr>
        <w:pStyle w:val="ListParagraph"/>
        <w:numPr>
          <w:ilvl w:val="0"/>
          <w:numId w:val="3"/>
        </w:numPr>
        <w:spacing w:line="240" w:lineRule="auto"/>
        <w:rPr>
          <w:rFonts w:ascii="Papyrus" w:hAnsi="Papyrus"/>
          <w:b/>
          <w:sz w:val="24"/>
          <w:szCs w:val="24"/>
        </w:rPr>
      </w:pPr>
      <w:r w:rsidRPr="00634FAE">
        <w:rPr>
          <w:rFonts w:ascii="Papyrus" w:hAnsi="Papyrus"/>
          <w:b/>
          <w:sz w:val="24"/>
          <w:szCs w:val="24"/>
        </w:rPr>
        <w:t>Program renewal date will be on the anniversary of original date.</w:t>
      </w:r>
    </w:p>
    <w:p w:rsidR="00AD17BB" w:rsidRPr="00566E6F" w:rsidRDefault="00AD17BB" w:rsidP="00AD17BB">
      <w:pPr>
        <w:pStyle w:val="ListParagraph"/>
        <w:numPr>
          <w:ilvl w:val="0"/>
          <w:numId w:val="3"/>
        </w:numPr>
        <w:spacing w:line="240" w:lineRule="auto"/>
        <w:rPr>
          <w:rFonts w:ascii="Papyrus" w:hAnsi="Papyrus"/>
          <w:b/>
          <w:sz w:val="24"/>
          <w:szCs w:val="24"/>
        </w:rPr>
      </w:pPr>
      <w:r w:rsidRPr="00634FAE">
        <w:rPr>
          <w:rFonts w:ascii="Papyrus" w:hAnsi="Papyrus"/>
          <w:b/>
          <w:sz w:val="24"/>
          <w:szCs w:val="24"/>
        </w:rPr>
        <w:t xml:space="preserve">Horses must be over one year of age to be enrolled in </w:t>
      </w:r>
      <w:r w:rsidRPr="00634FAE">
        <w:rPr>
          <w:rFonts w:ascii="Papyrus" w:hAnsi="Papyrus"/>
          <w:b/>
          <w:i/>
          <w:sz w:val="24"/>
          <w:szCs w:val="24"/>
        </w:rPr>
        <w:t>Garner Equine’s Optimal Health Program (the Program).</w:t>
      </w:r>
    </w:p>
    <w:p w:rsidR="00566E6F" w:rsidRPr="00634FAE" w:rsidRDefault="00566E6F" w:rsidP="00AD17BB">
      <w:pPr>
        <w:pStyle w:val="ListParagraph"/>
        <w:numPr>
          <w:ilvl w:val="0"/>
          <w:numId w:val="3"/>
        </w:numPr>
        <w:spacing w:line="240" w:lineRule="auto"/>
        <w:rPr>
          <w:rFonts w:ascii="Papyrus" w:hAnsi="Papyrus"/>
          <w:b/>
          <w:sz w:val="24"/>
          <w:szCs w:val="24"/>
        </w:rPr>
      </w:pPr>
      <w:r>
        <w:rPr>
          <w:rFonts w:ascii="Papyrus" w:hAnsi="Papyrus"/>
          <w:b/>
          <w:sz w:val="24"/>
          <w:szCs w:val="24"/>
        </w:rPr>
        <w:t>The additional options for the Program may be added to the package at anytime during the enrollment period. The discount associated with the Program still applies if additional options are added at a later date if clients account is still up to date.</w:t>
      </w:r>
    </w:p>
    <w:p w:rsidR="00AD17BB" w:rsidRPr="00634FAE" w:rsidRDefault="00AD17BB" w:rsidP="00AD17BB">
      <w:pPr>
        <w:pStyle w:val="ListParagraph"/>
        <w:numPr>
          <w:ilvl w:val="0"/>
          <w:numId w:val="3"/>
        </w:numPr>
        <w:spacing w:line="240" w:lineRule="auto"/>
        <w:rPr>
          <w:rFonts w:ascii="Papyrus" w:hAnsi="Papyrus"/>
          <w:b/>
          <w:sz w:val="24"/>
          <w:szCs w:val="24"/>
        </w:rPr>
      </w:pPr>
      <w:r w:rsidRPr="00634FAE">
        <w:rPr>
          <w:rFonts w:ascii="Papyrus" w:hAnsi="Papyrus"/>
          <w:b/>
          <w:sz w:val="24"/>
          <w:szCs w:val="24"/>
        </w:rPr>
        <w:t>Prorated refunds will be made as a credit to client’s account if an enrolled horse dies.</w:t>
      </w:r>
    </w:p>
    <w:p w:rsidR="00AD17BB" w:rsidRPr="00AD17BB" w:rsidRDefault="00AD17BB" w:rsidP="00AD17BB">
      <w:pPr>
        <w:pStyle w:val="ListParagraph"/>
        <w:numPr>
          <w:ilvl w:val="0"/>
          <w:numId w:val="3"/>
        </w:numPr>
        <w:spacing w:line="240" w:lineRule="auto"/>
        <w:rPr>
          <w:rFonts w:ascii="Papyrus" w:hAnsi="Papyrus"/>
          <w:b/>
          <w:sz w:val="24"/>
          <w:szCs w:val="24"/>
        </w:rPr>
      </w:pPr>
      <w:r w:rsidRPr="00634FAE">
        <w:rPr>
          <w:rFonts w:ascii="Papyrus" w:hAnsi="Papyrus"/>
          <w:b/>
          <w:sz w:val="24"/>
          <w:szCs w:val="24"/>
        </w:rPr>
        <w:t>If a horse enrolled in the Program</w:t>
      </w:r>
      <w:r w:rsidRPr="00634FAE">
        <w:rPr>
          <w:rFonts w:ascii="Papyrus" w:hAnsi="Papyrus"/>
          <w:b/>
          <w:i/>
          <w:sz w:val="24"/>
          <w:szCs w:val="24"/>
        </w:rPr>
        <w:t xml:space="preserve"> </w:t>
      </w:r>
      <w:r w:rsidRPr="00634FAE">
        <w:rPr>
          <w:rFonts w:ascii="Papyrus" w:hAnsi="Papyrus"/>
          <w:b/>
          <w:sz w:val="24"/>
          <w:szCs w:val="24"/>
        </w:rPr>
        <w:t>is sold, the original owner of the horse has the option to transfer remaining services to new owner, or apply remaining services to a new or un-enrolled horse.</w:t>
      </w:r>
    </w:p>
    <w:p w:rsidR="00AD17BB" w:rsidRPr="00634FAE" w:rsidRDefault="00AD17BB" w:rsidP="00AD17BB">
      <w:pPr>
        <w:pStyle w:val="ListParagraph"/>
        <w:numPr>
          <w:ilvl w:val="0"/>
          <w:numId w:val="3"/>
        </w:numPr>
        <w:spacing w:line="240" w:lineRule="auto"/>
        <w:rPr>
          <w:rFonts w:ascii="Papyrus" w:hAnsi="Papyrus"/>
          <w:b/>
          <w:sz w:val="24"/>
          <w:szCs w:val="24"/>
        </w:rPr>
      </w:pPr>
      <w:r w:rsidRPr="00634FAE">
        <w:rPr>
          <w:rFonts w:ascii="Papyrus" w:hAnsi="Papyrus"/>
          <w:b/>
          <w:sz w:val="24"/>
          <w:szCs w:val="24"/>
        </w:rPr>
        <w:t>All incentives or additional discounts associated with this Program require accounts to remain in good standing to stay in effect.</w:t>
      </w:r>
    </w:p>
    <w:p w:rsidR="00AD17BB" w:rsidRPr="00634FAE" w:rsidRDefault="00AD17BB" w:rsidP="00AD17BB">
      <w:pPr>
        <w:pStyle w:val="ListParagraph"/>
        <w:numPr>
          <w:ilvl w:val="0"/>
          <w:numId w:val="3"/>
        </w:numPr>
        <w:spacing w:line="240" w:lineRule="auto"/>
        <w:rPr>
          <w:rFonts w:ascii="Papyrus" w:hAnsi="Papyrus"/>
          <w:b/>
          <w:sz w:val="24"/>
          <w:szCs w:val="24"/>
        </w:rPr>
      </w:pPr>
      <w:r w:rsidRPr="00634FAE">
        <w:rPr>
          <w:rFonts w:ascii="Papyrus" w:hAnsi="Papyrus"/>
          <w:b/>
          <w:sz w:val="24"/>
          <w:szCs w:val="24"/>
        </w:rPr>
        <w:t>No refunds or substitutions for unused services.</w:t>
      </w:r>
    </w:p>
    <w:p w:rsidR="00AD17BB" w:rsidRPr="00634FAE" w:rsidRDefault="00AD17BB" w:rsidP="00AD17BB">
      <w:pPr>
        <w:pStyle w:val="ListParagraph"/>
        <w:numPr>
          <w:ilvl w:val="0"/>
          <w:numId w:val="3"/>
        </w:numPr>
        <w:spacing w:line="240" w:lineRule="auto"/>
        <w:rPr>
          <w:rFonts w:ascii="Papyrus" w:hAnsi="Papyrus"/>
          <w:b/>
          <w:sz w:val="24"/>
          <w:szCs w:val="24"/>
        </w:rPr>
      </w:pPr>
      <w:r w:rsidRPr="00634FAE">
        <w:rPr>
          <w:rFonts w:ascii="Papyrus" w:hAnsi="Papyrus"/>
          <w:b/>
          <w:sz w:val="24"/>
          <w:szCs w:val="24"/>
        </w:rPr>
        <w:t>Clients with past due accounts may not enroll horses in the Program</w:t>
      </w:r>
      <w:r w:rsidRPr="00634FAE">
        <w:rPr>
          <w:rFonts w:ascii="Papyrus" w:hAnsi="Papyrus"/>
          <w:b/>
          <w:i/>
          <w:sz w:val="24"/>
          <w:szCs w:val="24"/>
        </w:rPr>
        <w:t xml:space="preserve"> </w:t>
      </w:r>
      <w:r w:rsidRPr="00634FAE">
        <w:rPr>
          <w:rFonts w:ascii="Papyrus" w:hAnsi="Papyrus"/>
          <w:b/>
          <w:sz w:val="24"/>
          <w:szCs w:val="24"/>
        </w:rPr>
        <w:t xml:space="preserve">without paying account balance in full prior to enrollment. </w:t>
      </w:r>
    </w:p>
    <w:p w:rsidR="00AD17BB" w:rsidRPr="00634FAE" w:rsidRDefault="00AD17BB" w:rsidP="00AD17BB">
      <w:pPr>
        <w:pStyle w:val="ListParagraph"/>
        <w:numPr>
          <w:ilvl w:val="0"/>
          <w:numId w:val="3"/>
        </w:numPr>
        <w:spacing w:line="240" w:lineRule="auto"/>
        <w:rPr>
          <w:rFonts w:ascii="Papyrus" w:hAnsi="Papyrus"/>
          <w:b/>
          <w:sz w:val="24"/>
          <w:szCs w:val="24"/>
        </w:rPr>
      </w:pPr>
      <w:r w:rsidRPr="00634FAE">
        <w:rPr>
          <w:rFonts w:ascii="Papyrus" w:hAnsi="Papyrus"/>
          <w:b/>
          <w:sz w:val="24"/>
          <w:szCs w:val="24"/>
        </w:rPr>
        <w:t>All remaining services will be put on hold for any accounts which become past due until account is made current.</w:t>
      </w:r>
    </w:p>
    <w:p w:rsidR="00AD17BB" w:rsidRPr="00634FAE" w:rsidRDefault="00AD17BB" w:rsidP="00AD17BB">
      <w:pPr>
        <w:pStyle w:val="ListParagraph"/>
        <w:spacing w:line="240" w:lineRule="auto"/>
        <w:ind w:left="1440"/>
        <w:rPr>
          <w:rFonts w:ascii="Papyrus" w:hAnsi="Papyrus"/>
          <w:b/>
          <w:sz w:val="24"/>
          <w:szCs w:val="24"/>
        </w:rPr>
      </w:pPr>
    </w:p>
    <w:p w:rsidR="00AD17BB" w:rsidRPr="00634FAE" w:rsidRDefault="00AD17BB" w:rsidP="00AD17BB">
      <w:pPr>
        <w:pStyle w:val="ListParagraph"/>
        <w:spacing w:line="240" w:lineRule="auto"/>
        <w:ind w:left="1440"/>
        <w:rPr>
          <w:rFonts w:ascii="Papyrus" w:hAnsi="Papyrus"/>
          <w:b/>
          <w:sz w:val="24"/>
          <w:szCs w:val="24"/>
        </w:rPr>
      </w:pPr>
    </w:p>
    <w:p w:rsidR="00AD17BB" w:rsidRPr="00634FAE" w:rsidRDefault="00AD17BB" w:rsidP="00AD17BB">
      <w:pPr>
        <w:pStyle w:val="ListParagraph"/>
        <w:spacing w:line="240" w:lineRule="auto"/>
        <w:ind w:left="1440"/>
        <w:rPr>
          <w:rFonts w:ascii="Papyrus" w:hAnsi="Papyrus"/>
          <w:b/>
          <w:sz w:val="24"/>
          <w:szCs w:val="24"/>
        </w:rPr>
      </w:pPr>
    </w:p>
    <w:p w:rsidR="00AD17BB" w:rsidRDefault="00AD17BB" w:rsidP="00AD17BB">
      <w:pPr>
        <w:spacing w:line="240" w:lineRule="auto"/>
        <w:rPr>
          <w:rFonts w:ascii="Papyrus" w:hAnsi="Papyrus"/>
          <w:b/>
          <w:sz w:val="24"/>
          <w:szCs w:val="24"/>
        </w:rPr>
      </w:pPr>
      <w:r w:rsidRPr="00634FAE">
        <w:rPr>
          <w:rFonts w:ascii="Papyrus" w:hAnsi="Papyrus"/>
          <w:b/>
          <w:sz w:val="24"/>
          <w:szCs w:val="24"/>
        </w:rPr>
        <w:t>Please understand that your initials below indicate that you have reviewed and agree to the details of this program.</w:t>
      </w:r>
    </w:p>
    <w:p w:rsidR="00AD17BB" w:rsidRPr="00634FAE" w:rsidRDefault="00AD17BB" w:rsidP="00AD17BB">
      <w:pPr>
        <w:spacing w:line="240" w:lineRule="auto"/>
        <w:rPr>
          <w:rFonts w:ascii="Papyrus" w:hAnsi="Papyrus"/>
          <w:b/>
          <w:sz w:val="24"/>
          <w:szCs w:val="24"/>
        </w:rPr>
      </w:pPr>
    </w:p>
    <w:p w:rsidR="00AD17BB" w:rsidRPr="00634FAE" w:rsidRDefault="00AD17BB" w:rsidP="00AD17BB">
      <w:pPr>
        <w:spacing w:line="240" w:lineRule="auto"/>
        <w:rPr>
          <w:rFonts w:ascii="Papyrus" w:hAnsi="Papyrus"/>
          <w:b/>
          <w:sz w:val="24"/>
          <w:szCs w:val="24"/>
        </w:rPr>
      </w:pPr>
      <w:r w:rsidRPr="00634FAE">
        <w:rPr>
          <w:rFonts w:ascii="Papyrus" w:hAnsi="Papyrus"/>
          <w:b/>
          <w:sz w:val="24"/>
          <w:szCs w:val="24"/>
        </w:rPr>
        <w:t xml:space="preserve">   </w:t>
      </w:r>
      <w:r w:rsidRPr="00634FAE">
        <w:rPr>
          <w:rFonts w:ascii="Papyrus" w:hAnsi="Papyrus"/>
          <w:b/>
          <w:sz w:val="24"/>
          <w:szCs w:val="24"/>
          <w:u w:val="single"/>
        </w:rPr>
        <w:t xml:space="preserve">_________ </w:t>
      </w:r>
      <w:r w:rsidRPr="00634FAE">
        <w:rPr>
          <w:rFonts w:ascii="Papyrus" w:hAnsi="Papyrus"/>
          <w:b/>
          <w:sz w:val="24"/>
          <w:szCs w:val="24"/>
        </w:rPr>
        <w:t xml:space="preserve">     __________</w:t>
      </w:r>
    </w:p>
    <w:p w:rsidR="00AD17BB" w:rsidRPr="00566E6F" w:rsidRDefault="00AD17BB" w:rsidP="00566E6F">
      <w:pPr>
        <w:spacing w:line="240" w:lineRule="auto"/>
        <w:rPr>
          <w:rFonts w:ascii="Papyrus" w:hAnsi="Papyrus"/>
          <w:b/>
          <w:sz w:val="24"/>
          <w:szCs w:val="24"/>
        </w:rPr>
      </w:pPr>
      <w:r w:rsidRPr="00634FAE">
        <w:rPr>
          <w:rFonts w:ascii="Papyrus" w:hAnsi="Papyrus"/>
          <w:b/>
          <w:sz w:val="24"/>
          <w:szCs w:val="24"/>
        </w:rPr>
        <w:t xml:space="preserve">   Initial              Date</w:t>
      </w:r>
    </w:p>
    <w:sectPr w:rsidR="00AD17BB" w:rsidRPr="00566E6F" w:rsidSect="00082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28A7"/>
    <w:multiLevelType w:val="hybridMultilevel"/>
    <w:tmpl w:val="ADC02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4E2BD7"/>
    <w:multiLevelType w:val="hybridMultilevel"/>
    <w:tmpl w:val="200C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910AF"/>
    <w:multiLevelType w:val="hybridMultilevel"/>
    <w:tmpl w:val="97949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F0"/>
    <w:rsid w:val="00043BF4"/>
    <w:rsid w:val="00082E76"/>
    <w:rsid w:val="00116F06"/>
    <w:rsid w:val="00262261"/>
    <w:rsid w:val="002F3D94"/>
    <w:rsid w:val="00322E37"/>
    <w:rsid w:val="00482367"/>
    <w:rsid w:val="00566E6F"/>
    <w:rsid w:val="00613A53"/>
    <w:rsid w:val="006C76A4"/>
    <w:rsid w:val="00786183"/>
    <w:rsid w:val="00836FF0"/>
    <w:rsid w:val="00866196"/>
    <w:rsid w:val="00906438"/>
    <w:rsid w:val="00955252"/>
    <w:rsid w:val="00995F53"/>
    <w:rsid w:val="009B0C0F"/>
    <w:rsid w:val="00A65818"/>
    <w:rsid w:val="00AA78DB"/>
    <w:rsid w:val="00AB122C"/>
    <w:rsid w:val="00AD17BB"/>
    <w:rsid w:val="00C67BE7"/>
    <w:rsid w:val="00DD4F3A"/>
    <w:rsid w:val="00F74CC4"/>
    <w:rsid w:val="00FB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F0"/>
    <w:pPr>
      <w:ind w:left="720"/>
      <w:contextualSpacing/>
    </w:pPr>
  </w:style>
  <w:style w:type="paragraph" w:styleId="BalloonText">
    <w:name w:val="Balloon Text"/>
    <w:basedOn w:val="Normal"/>
    <w:link w:val="BalloonTextChar"/>
    <w:uiPriority w:val="99"/>
    <w:semiHidden/>
    <w:unhideWhenUsed/>
    <w:rsid w:val="009B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F0"/>
    <w:pPr>
      <w:ind w:left="720"/>
      <w:contextualSpacing/>
    </w:pPr>
  </w:style>
  <w:style w:type="paragraph" w:styleId="BalloonText">
    <w:name w:val="Balloon Text"/>
    <w:basedOn w:val="Normal"/>
    <w:link w:val="BalloonTextChar"/>
    <w:uiPriority w:val="99"/>
    <w:semiHidden/>
    <w:unhideWhenUsed/>
    <w:rsid w:val="009B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73476">
      <w:bodyDiv w:val="1"/>
      <w:marLeft w:val="0"/>
      <w:marRight w:val="0"/>
      <w:marTop w:val="0"/>
      <w:marBottom w:val="0"/>
      <w:divBdr>
        <w:top w:val="none" w:sz="0" w:space="0" w:color="auto"/>
        <w:left w:val="none" w:sz="0" w:space="0" w:color="auto"/>
        <w:bottom w:val="none" w:sz="0" w:space="0" w:color="auto"/>
        <w:right w:val="none" w:sz="0" w:space="0" w:color="auto"/>
      </w:divBdr>
      <w:divsChild>
        <w:div w:id="1610312260">
          <w:marLeft w:val="0"/>
          <w:marRight w:val="0"/>
          <w:marTop w:val="0"/>
          <w:marBottom w:val="0"/>
          <w:divBdr>
            <w:top w:val="none" w:sz="0" w:space="0" w:color="auto"/>
            <w:left w:val="none" w:sz="0" w:space="0" w:color="auto"/>
            <w:bottom w:val="none" w:sz="0" w:space="0" w:color="auto"/>
            <w:right w:val="none" w:sz="0" w:space="0" w:color="auto"/>
          </w:divBdr>
          <w:divsChild>
            <w:div w:id="897593563">
              <w:marLeft w:val="0"/>
              <w:marRight w:val="0"/>
              <w:marTop w:val="0"/>
              <w:marBottom w:val="0"/>
              <w:divBdr>
                <w:top w:val="none" w:sz="0" w:space="0" w:color="auto"/>
                <w:left w:val="none" w:sz="0" w:space="0" w:color="auto"/>
                <w:bottom w:val="none" w:sz="0" w:space="0" w:color="auto"/>
                <w:right w:val="none" w:sz="0" w:space="0" w:color="auto"/>
              </w:divBdr>
              <w:divsChild>
                <w:div w:id="1100294001">
                  <w:marLeft w:val="0"/>
                  <w:marRight w:val="0"/>
                  <w:marTop w:val="0"/>
                  <w:marBottom w:val="0"/>
                  <w:divBdr>
                    <w:top w:val="none" w:sz="0" w:space="0" w:color="auto"/>
                    <w:left w:val="none" w:sz="0" w:space="0" w:color="auto"/>
                    <w:bottom w:val="none" w:sz="0" w:space="0" w:color="auto"/>
                    <w:right w:val="none" w:sz="0" w:space="0" w:color="auto"/>
                  </w:divBdr>
                  <w:divsChild>
                    <w:div w:id="2096515175">
                      <w:marLeft w:val="300"/>
                      <w:marRight w:val="300"/>
                      <w:marTop w:val="0"/>
                      <w:marBottom w:val="0"/>
                      <w:divBdr>
                        <w:top w:val="none" w:sz="0" w:space="0" w:color="auto"/>
                        <w:left w:val="none" w:sz="0" w:space="0" w:color="auto"/>
                        <w:bottom w:val="none" w:sz="0" w:space="0" w:color="auto"/>
                        <w:right w:val="none" w:sz="0" w:space="0" w:color="auto"/>
                      </w:divBdr>
                      <w:divsChild>
                        <w:div w:id="546066995">
                          <w:marLeft w:val="0"/>
                          <w:marRight w:val="0"/>
                          <w:marTop w:val="0"/>
                          <w:marBottom w:val="0"/>
                          <w:divBdr>
                            <w:top w:val="none" w:sz="0" w:space="0" w:color="auto"/>
                            <w:left w:val="none" w:sz="0" w:space="0" w:color="auto"/>
                            <w:bottom w:val="none" w:sz="0" w:space="0" w:color="auto"/>
                            <w:right w:val="none" w:sz="0" w:space="0" w:color="auto"/>
                          </w:divBdr>
                          <w:divsChild>
                            <w:div w:id="1410536273">
                              <w:marLeft w:val="255"/>
                              <w:marRight w:val="0"/>
                              <w:marTop w:val="0"/>
                              <w:marBottom w:val="0"/>
                              <w:divBdr>
                                <w:top w:val="none" w:sz="0" w:space="0" w:color="auto"/>
                                <w:left w:val="none" w:sz="0" w:space="0" w:color="auto"/>
                                <w:bottom w:val="none" w:sz="0" w:space="0" w:color="auto"/>
                                <w:right w:val="none" w:sz="0" w:space="0" w:color="auto"/>
                              </w:divBdr>
                              <w:divsChild>
                                <w:div w:id="9012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BFA3E-84C1-4DFC-BD8F-55610EDA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Radiology</dc:creator>
  <cp:lastModifiedBy>Garner-8612</cp:lastModifiedBy>
  <cp:revision>2</cp:revision>
  <cp:lastPrinted>2012-12-21T20:44:00Z</cp:lastPrinted>
  <dcterms:created xsi:type="dcterms:W3CDTF">2012-12-21T22:51:00Z</dcterms:created>
  <dcterms:modified xsi:type="dcterms:W3CDTF">2012-12-21T22:51:00Z</dcterms:modified>
</cp:coreProperties>
</file>